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26" w:rsidRDefault="00D15626" w:rsidP="00D15626">
      <w:pPr>
        <w:spacing w:beforeLines="50" w:before="156" w:afterLines="50" w:after="156" w:line="580" w:lineRule="exact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. 主讲本科课程的教授占教授总数的比例（不含讲座）</w:t>
      </w:r>
      <w:r>
        <w:rPr>
          <w:rFonts w:ascii="宋体" w:hAnsi="宋体" w:cs="宋体" w:hint="eastAsia"/>
          <w:sz w:val="24"/>
          <w:szCs w:val="24"/>
          <w:u w:val="single"/>
        </w:rPr>
        <w:t>91.11%</w:t>
      </w:r>
    </w:p>
    <w:p w:rsidR="00D15626" w:rsidRDefault="00D15626" w:rsidP="00D15626">
      <w:pPr>
        <w:spacing w:afterLines="50" w:after="156"/>
        <w:jc w:val="center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主讲本科课程的教授占教授总数的比例（分专业）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1546"/>
        <w:gridCol w:w="1480"/>
        <w:gridCol w:w="2172"/>
      </w:tblGrid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专业名称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专业教师数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教授数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主讲本科课程教授占教授总数比例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国际经济与贸易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知识产权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社会体育指导与管理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34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休闲体育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汉语言文学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秘书学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法语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广告学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网络与新媒体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历史学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数学与应用数学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应用化学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地理科学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自然地理与资源环境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人文地理与城乡规划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统计学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应用统计学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机械设计制造及其自动化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材料化学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高分子材料与工程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电气工程及其自动化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66.67%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微电子科学与工程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光电信息科学与工程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电子信息科学与技术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计算机科学与技术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网络工程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测绘工程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环境工程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房地产开发与管理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市场营销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财务管理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人力资源管理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文化产业管理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土地资源管理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电子商务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旅游管理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酒店管理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广播电视编导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动画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美术学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视觉传达设计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902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环境设计</w:t>
            </w:r>
          </w:p>
        </w:tc>
        <w:tc>
          <w:tcPr>
            <w:tcW w:w="1546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172" w:type="dxa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</w:tbl>
    <w:p w:rsidR="00D15626" w:rsidRDefault="00D36E2E" w:rsidP="00D15626">
      <w:pPr>
        <w:spacing w:beforeLines="50" w:before="156" w:afterLines="50" w:after="156" w:line="580" w:lineRule="exact"/>
        <w:jc w:val="lef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="00D15626">
        <w:rPr>
          <w:rFonts w:ascii="宋体" w:hAnsi="宋体" w:cs="宋体" w:hint="eastAsia"/>
          <w:sz w:val="24"/>
          <w:szCs w:val="24"/>
        </w:rPr>
        <w:t xml:space="preserve">. </w:t>
      </w:r>
      <w:bookmarkStart w:id="0" w:name="_GoBack"/>
      <w:r w:rsidR="00D15626">
        <w:rPr>
          <w:rFonts w:ascii="宋体" w:hAnsi="宋体" w:cs="宋体" w:hint="eastAsia"/>
          <w:sz w:val="24"/>
          <w:szCs w:val="24"/>
        </w:rPr>
        <w:t>教授讲授本科课程占课程总门次数的比例</w:t>
      </w:r>
      <w:bookmarkEnd w:id="0"/>
      <w:r w:rsidR="00D15626">
        <w:rPr>
          <w:rFonts w:ascii="宋体" w:hAnsi="宋体" w:cs="宋体" w:hint="eastAsia"/>
          <w:sz w:val="24"/>
          <w:szCs w:val="24"/>
          <w:u w:val="single"/>
        </w:rPr>
        <w:t>4.7%</w:t>
      </w:r>
    </w:p>
    <w:p w:rsidR="00D15626" w:rsidRDefault="00D15626" w:rsidP="00D15626">
      <w:pPr>
        <w:spacing w:afterLines="50" w:after="156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教授讲授本科课程占课程总门次数的比例（分专业）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539"/>
        <w:gridCol w:w="4432"/>
      </w:tblGrid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专业名称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课程总门次数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教授讲授本科课程占课程总门次数比例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汉语言文学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秘书学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14.29%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数学与应用数学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5.41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计算机科学与技术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47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2.13%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统计学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2.94%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网络工程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应用统计学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经济统计学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79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2.53%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法语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商务英语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土地资源管理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23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8.70%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人力资源管理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42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2.38%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知识产权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46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2.17%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房地产开发与管理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28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3.57%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历史学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文化产业管理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地理科学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32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6.25%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旅游管理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21.43%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测绘工程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5.88%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自然地理与资源环境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22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4.55%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人文地理与城乡规划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5.26%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酒店管理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地理信息科学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环境工程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5.88%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电子信息科学与技术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52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1.92%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机械设计制造及其自动化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89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3.37%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电气工程及其自动化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3.57%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光电信息科学与工程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53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7.55%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微电子科学与工程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9.09%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材料成型及控制工程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21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9.52%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应用化学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186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1.61%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高分子材料与工程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175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1.14%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材料化学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188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1.06%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78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视觉传达设计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90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1.11%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环境设计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市场营销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国际经济与贸易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83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1.20%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财务管理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140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0.71%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电子商务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68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审计学</w:t>
            </w:r>
            <w:proofErr w:type="gramEnd"/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广播电视编导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广告学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动画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网络与新媒体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61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社会体育指导与管理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42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D15626" w:rsidTr="00086365">
        <w:trPr>
          <w:trHeight w:hRule="exact" w:val="391"/>
        </w:trPr>
        <w:tc>
          <w:tcPr>
            <w:tcW w:w="252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休闲体育</w:t>
            </w:r>
          </w:p>
        </w:tc>
        <w:tc>
          <w:tcPr>
            <w:tcW w:w="1539" w:type="dxa"/>
            <w:shd w:val="clear" w:color="auto" w:fill="FFFFFF"/>
            <w:noWrap/>
            <w:vAlign w:val="center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44</w:t>
            </w:r>
          </w:p>
        </w:tc>
        <w:tc>
          <w:tcPr>
            <w:tcW w:w="4432" w:type="dxa"/>
            <w:shd w:val="clear" w:color="auto" w:fill="FFFFFF"/>
            <w:noWrap/>
            <w:vAlign w:val="bottom"/>
          </w:tcPr>
          <w:p w:rsidR="00D15626" w:rsidRDefault="00D15626" w:rsidP="00086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</w:tr>
    </w:tbl>
    <w:p w:rsidR="00E86E77" w:rsidRDefault="00E86E77"/>
    <w:sectPr w:rsidR="00E8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26"/>
    <w:rsid w:val="00D15626"/>
    <w:rsid w:val="00D36E2E"/>
    <w:rsid w:val="00E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>微软中国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2019-02-20T06:14:00Z</dcterms:created>
  <dcterms:modified xsi:type="dcterms:W3CDTF">2019-02-20T06:15:00Z</dcterms:modified>
</cp:coreProperties>
</file>