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1" w:firstLineChars="200"/>
        <w:jc w:val="center"/>
        <w:rPr>
          <w:rFonts w:hint="eastAsia"/>
          <w:b/>
          <w:sz w:val="24"/>
        </w:rPr>
      </w:pP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知识产权专业年度检查</w:t>
      </w:r>
    </w:p>
    <w:p>
      <w:pPr>
        <w:widowControl/>
        <w:spacing w:line="30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  <w:bookmarkStart w:id="0" w:name="_Toc14838"/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  <w:t>一、主要指标完成情况</w:t>
      </w:r>
    </w:p>
    <w:tbl>
      <w:tblPr>
        <w:tblStyle w:val="7"/>
        <w:tblW w:w="836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04"/>
        <w:gridCol w:w="4507"/>
        <w:gridCol w:w="274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序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号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2017</w:t>
            </w:r>
            <w:r>
              <w:rPr>
                <w:rFonts w:hint="eastAsia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.9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-2018</w:t>
            </w:r>
            <w:r>
              <w:rPr>
                <w:rFonts w:hint="eastAsia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.9</w:t>
            </w: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的计划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完成情况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1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出台核心课程建设标准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2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1门校级精品资源共享课程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3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启动应用型教材编写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4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晋升高级职称</w:t>
            </w:r>
            <w:r>
              <w:rPr>
                <w:rFonts w:hint="eastAsia"/>
                <w:color w:val="000000"/>
              </w:rPr>
              <w:t>1人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5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外出进修（国内外）</w:t>
            </w:r>
            <w:r>
              <w:rPr>
                <w:rFonts w:hint="eastAsia"/>
                <w:color w:val="000000"/>
                <w:lang w:val="en-US" w:eastAsia="zh-CN"/>
              </w:rPr>
              <w:t>1人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6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新进</w:t>
            </w:r>
            <w:r>
              <w:rPr>
                <w:rFonts w:hint="eastAsia"/>
                <w:color w:val="000000"/>
              </w:rPr>
              <w:t>1名博士或硕士（管理方向）</w:t>
            </w:r>
            <w:r>
              <w:rPr>
                <w:rFonts w:hint="eastAsia"/>
                <w:color w:val="000000"/>
                <w:lang w:eastAsia="zh-CN"/>
              </w:rPr>
              <w:t>老师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7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 外聘兼职1人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8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挂职</w:t>
            </w:r>
            <w:r>
              <w:rPr>
                <w:rFonts w:hint="eastAsia"/>
                <w:color w:val="000000"/>
                <w:lang w:val="en-US" w:eastAsia="zh-CN"/>
              </w:rPr>
              <w:t xml:space="preserve">1人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9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科研项目2项（省级1项）  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10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教研项目2项 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11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完成模拟法庭改造；申报法律诊所和综合模拟实训室</w:t>
            </w:r>
            <w:r>
              <w:rPr>
                <w:rFonts w:hint="eastAsia"/>
                <w:color w:val="000000"/>
                <w:lang w:val="en-US" w:eastAsia="zh-CN"/>
              </w:rPr>
              <w:t xml:space="preserve"> 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12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新增</w:t>
            </w:r>
            <w:r>
              <w:rPr>
                <w:rFonts w:hint="eastAsia"/>
                <w:color w:val="000000"/>
              </w:rPr>
              <w:t>实践教学基地</w:t>
            </w:r>
            <w:r>
              <w:rPr>
                <w:rFonts w:hint="eastAsia"/>
                <w:color w:val="000000"/>
                <w:lang w:val="en-US" w:eastAsia="zh-CN"/>
              </w:rPr>
              <w:t xml:space="preserve">1个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13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启动</w:t>
            </w:r>
            <w:r>
              <w:rPr>
                <w:rFonts w:hint="eastAsia"/>
                <w:color w:val="000000"/>
              </w:rPr>
              <w:t>知识产权服务中心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14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启动</w:t>
            </w:r>
            <w:r>
              <w:rPr>
                <w:rFonts w:hint="eastAsia"/>
                <w:color w:val="000000"/>
              </w:rPr>
              <w:t>大学生法律服务中心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二、主要工作推进情况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人才培养模式改革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2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课程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和教材建设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3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师资队伍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建设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  <w:r>
        <w:rPr>
          <w:rFonts w:hint="eastAsia" w:ascii="Calibri" w:hAnsi="Calibri" w:eastAsia="宋体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4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实践教学基地和综合平台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建设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/>
        <w:jc w:val="left"/>
        <w:textAlignment w:val="auto"/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5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教学改革情况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/>
        <w:jc w:val="left"/>
        <w:textAlignment w:val="auto"/>
        <w:rPr>
          <w:rFonts w:hint="eastAsia" w:ascii="Calibri" w:hAnsi="Calibri" w:eastAsia="宋体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bookmarkStart w:id="1" w:name="_GoBack"/>
      <w:bookmarkEnd w:id="1"/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6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科研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</w:pP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三、其他需要说明的问题</w:t>
      </w:r>
      <w:bookmarkEnd w:id="0"/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  <w:sz w:val="24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43437"/>
    <w:rsid w:val="228C446C"/>
    <w:rsid w:val="77843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footnote text"/>
    <w:basedOn w:val="1"/>
    <w:qFormat/>
    <w:uiPriority w:val="0"/>
    <w:pPr>
      <w:snapToGrid w:val="0"/>
      <w:jc w:val="left"/>
    </w:pPr>
    <w:rPr>
      <w:rFonts w:ascii="Calibri" w:hAnsi="Calibri"/>
      <w:sz w:val="18"/>
    </w:rPr>
  </w:style>
  <w:style w:type="character" w:styleId="5">
    <w:name w:val="page number"/>
    <w:basedOn w:val="4"/>
    <w:qFormat/>
    <w:uiPriority w:val="0"/>
  </w:style>
  <w:style w:type="character" w:styleId="6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2018-12-27T02:00:00Z</dcterms:created>
  <dc:creator>0</dc:creator>
  <cp:lastModifiedBy>0</cp:lastModifiedBy>
  <dcterms:modified xsi:type="dcterms:W3CDTF">2019-02-26T03:27:41Z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