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540"/>
          <w:tab w:val="left" w:pos="720"/>
        </w:tabs>
        <w:spacing w:before="0" w:after="0" w:line="480" w:lineRule="auto"/>
        <w:ind w:left="0" w:right="0" w:firstLine="480"/>
        <w:jc w:val="center"/>
        <w:rPr>
          <w:rFonts w:hint="eastAsia" w:ascii="Times New Roman" w:hAnsi="Times New Roman" w:eastAsia="华文细黑" w:cs="Times New Roman"/>
          <w:color w:val="auto"/>
          <w:spacing w:val="0"/>
          <w:position w:val="0"/>
          <w:sz w:val="24"/>
          <w:shd w:val="clear" w:fill="auto"/>
          <w:lang w:val="en-US" w:eastAsia="zh-CN"/>
        </w:rPr>
      </w:pPr>
      <w:r>
        <w:rPr>
          <w:rFonts w:ascii="华文细黑" w:hAnsi="华文细黑" w:eastAsia="华文细黑" w:cs="华文细黑"/>
          <w:b/>
          <w:color w:val="auto"/>
          <w:spacing w:val="0"/>
          <w:position w:val="0"/>
          <w:sz w:val="36"/>
          <w:shd w:val="clear" w:fill="auto"/>
        </w:rPr>
        <w:t>旅游管理专业</w:t>
      </w:r>
      <w:r>
        <w:rPr>
          <w:rFonts w:hint="eastAsia" w:ascii="华文细黑" w:hAnsi="华文细黑" w:eastAsia="华文细黑" w:cs="华文细黑"/>
          <w:b/>
          <w:color w:val="auto"/>
          <w:spacing w:val="0"/>
          <w:position w:val="0"/>
          <w:sz w:val="36"/>
          <w:shd w:val="clear" w:fill="auto"/>
          <w:lang w:val="en-US" w:eastAsia="zh-CN"/>
        </w:rPr>
        <w:t>年度检查</w:t>
      </w:r>
    </w:p>
    <w:p>
      <w:pPr>
        <w:widowControl w:val="0"/>
        <w:tabs>
          <w:tab w:val="left" w:pos="540"/>
          <w:tab w:val="left" w:pos="720"/>
        </w:tabs>
        <w:spacing w:before="0" w:after="0" w:line="480" w:lineRule="auto"/>
        <w:ind w:left="0" w:right="0" w:firstLine="480"/>
        <w:jc w:val="left"/>
        <w:rPr>
          <w:rFonts w:hint="eastAsia" w:ascii="Times New Roman" w:hAnsi="Times New Roman" w:eastAsia="宋体" w:cs="Times New Roman"/>
          <w:b/>
          <w:bCs/>
          <w:color w:val="auto"/>
          <w:spacing w:val="0"/>
          <w:position w:val="0"/>
          <w:sz w:val="24"/>
          <w:shd w:val="clear" w:fill="auto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pacing w:val="0"/>
          <w:position w:val="0"/>
          <w:sz w:val="24"/>
          <w:shd w:val="clear" w:fill="auto"/>
          <w:lang w:eastAsia="zh-CN"/>
        </w:rPr>
        <w:t>一、主要指标完成情况</w:t>
      </w:r>
    </w:p>
    <w:tbl>
      <w:tblPr>
        <w:tblStyle w:val="3"/>
        <w:tblW w:w="852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86"/>
        <w:gridCol w:w="2567"/>
        <w:gridCol w:w="2584"/>
        <w:gridCol w:w="2584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5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  <w:t>序</w:t>
            </w:r>
            <w:r>
              <w:rPr>
                <w:rFonts w:hint="eastAsia"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 xml:space="preserve"> </w:t>
            </w:r>
            <w:r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  <w:t>号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  <w:t>项</w:t>
            </w:r>
            <w:r>
              <w:rPr>
                <w:rFonts w:hint="eastAsia"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 xml:space="preserve">  </w:t>
            </w:r>
            <w:r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  <w:t>目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Calibri" w:hAnsi="Calibri" w:eastAsia="宋体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  <w:t>2017-2018</w:t>
            </w:r>
            <w:r>
              <w:rPr>
                <w:rFonts w:hint="eastAsia" w:ascii="Calibri" w:hAnsi="Calibri" w:eastAsia="宋体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的计划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Calibri" w:hAnsi="Calibri" w:eastAsia="宋体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Calibri" w:hAnsi="Calibri" w:eastAsia="宋体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完成情况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专业综合改革试点、特色专业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（省级）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Theme="minorEastAsia"/>
                <w:color w:val="auto"/>
                <w:spacing w:val="0"/>
                <w:position w:val="0"/>
                <w:shd w:val="clear" w:fill="auto"/>
                <w:lang w:eastAsia="zh-CN"/>
              </w:rPr>
            </w:pPr>
            <w:r>
              <w:rPr>
                <w:rFonts w:hint="eastAsia" w:ascii="Calibri" w:hAnsi="Calibri" w:eastAsia="宋体" w:cs="Calibri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2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慕课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（校级）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Theme="minorEastAsia"/>
                <w:color w:val="auto"/>
                <w:spacing w:val="0"/>
                <w:position w:val="0"/>
                <w:shd w:val="clear" w:fill="auto"/>
                <w:lang w:eastAsia="zh-CN"/>
              </w:rPr>
            </w:pPr>
            <w:r>
              <w:rPr>
                <w:rFonts w:hint="eastAsia" w:ascii="Calibri" w:hAnsi="Calibri" w:eastAsia="宋体" w:cs="Calibri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3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精品课程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（校级）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Theme="minorEastAsia"/>
                <w:color w:val="auto"/>
                <w:spacing w:val="0"/>
                <w:position w:val="0"/>
                <w:shd w:val="clear" w:fill="auto"/>
                <w:lang w:eastAsia="zh-CN"/>
              </w:rPr>
            </w:pPr>
            <w:r>
              <w:rPr>
                <w:rFonts w:hint="eastAsia" w:ascii="Calibri" w:hAnsi="Calibri" w:eastAsia="宋体" w:cs="Calibri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4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规划教材（获奖教材）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Theme="minorEastAsia"/>
                <w:color w:val="auto"/>
                <w:spacing w:val="0"/>
                <w:position w:val="0"/>
                <w:shd w:val="clear" w:fill="auto"/>
                <w:lang w:val="en-US" w:eastAsia="zh-CN"/>
              </w:rPr>
            </w:pPr>
            <w:r>
              <w:rPr>
                <w:rFonts w:hint="eastAsia"/>
                <w:color w:val="auto"/>
                <w:spacing w:val="0"/>
                <w:position w:val="0"/>
                <w:shd w:val="clear" w:fill="auto"/>
                <w:lang w:val="en-US" w:eastAsia="zh-CN"/>
              </w:rPr>
              <w:t>5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教学团队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（校级）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Theme="minorEastAsia"/>
                <w:color w:val="auto"/>
                <w:spacing w:val="0"/>
                <w:position w:val="0"/>
                <w:shd w:val="clear" w:fill="auto"/>
                <w:lang w:val="en-US" w:eastAsia="zh-CN"/>
              </w:rPr>
            </w:pPr>
            <w:r>
              <w:rPr>
                <w:rFonts w:hint="eastAsia"/>
                <w:color w:val="auto"/>
                <w:spacing w:val="0"/>
                <w:position w:val="0"/>
                <w:shd w:val="clear" w:fill="auto"/>
                <w:lang w:val="en-US" w:eastAsia="zh-CN"/>
              </w:rPr>
              <w:t>6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教学名师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（校级）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Theme="minorEastAsia"/>
                <w:color w:val="auto"/>
                <w:spacing w:val="0"/>
                <w:position w:val="0"/>
                <w:shd w:val="clear" w:fill="auto"/>
                <w:lang w:eastAsia="zh-CN"/>
              </w:rPr>
            </w:pPr>
            <w:r>
              <w:rPr>
                <w:rFonts w:hint="eastAsia" w:ascii="Calibri" w:hAnsi="Calibri" w:eastAsia="宋体" w:cs="Calibri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7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教坛新秀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（校级）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Theme="minorEastAsia"/>
                <w:color w:val="auto"/>
                <w:spacing w:val="0"/>
                <w:position w:val="0"/>
                <w:shd w:val="clear" w:fill="auto"/>
                <w:lang w:eastAsia="zh-CN"/>
              </w:rPr>
            </w:pPr>
            <w:r>
              <w:rPr>
                <w:rFonts w:hint="eastAsia" w:ascii="Calibri" w:hAnsi="Calibri" w:eastAsia="宋体" w:cs="Calibri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8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名师工作室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（省级）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Theme="minorEastAsia"/>
                <w:color w:val="auto"/>
                <w:spacing w:val="0"/>
                <w:position w:val="0"/>
                <w:shd w:val="clear" w:fill="auto"/>
                <w:lang w:eastAsia="zh-CN"/>
              </w:rPr>
            </w:pPr>
            <w:r>
              <w:rPr>
                <w:rFonts w:hint="eastAsia" w:ascii="Calibri" w:hAnsi="Calibri" w:eastAsia="宋体" w:cs="Calibri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9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教学研究项目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（省级）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（校级）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color w:val="auto"/>
                <w:spacing w:val="0"/>
                <w:position w:val="0"/>
                <w:shd w:val="clear" w:fill="auto"/>
                <w:lang w:eastAsia="zh-CN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</w:t>
            </w:r>
            <w:r>
              <w:rPr>
                <w:rFonts w:hint="eastAsia" w:ascii="Calibri" w:hAnsi="Calibri" w:eastAsia="宋体" w:cs="Calibri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0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教学成果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（省级）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（校级）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color w:val="auto"/>
                <w:spacing w:val="0"/>
                <w:position w:val="0"/>
                <w:shd w:val="clear" w:fill="auto"/>
                <w:lang w:eastAsia="zh-CN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</w:t>
            </w:r>
            <w:r>
              <w:rPr>
                <w:rFonts w:hint="eastAsia" w:ascii="Calibri" w:hAnsi="Calibri" w:eastAsia="宋体" w:cs="Calibri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1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卓越人才教育培养计划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（省级）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color w:val="auto"/>
                <w:spacing w:val="0"/>
                <w:position w:val="0"/>
                <w:shd w:val="clear" w:fill="auto"/>
                <w:lang w:eastAsia="zh-CN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</w:t>
            </w:r>
            <w:r>
              <w:rPr>
                <w:rFonts w:hint="eastAsia" w:ascii="Calibri" w:hAnsi="Calibri" w:eastAsia="宋体" w:cs="Calibri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2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创客实验室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（校级）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color w:val="auto"/>
                <w:spacing w:val="0"/>
                <w:position w:val="0"/>
                <w:shd w:val="clear" w:fill="auto"/>
                <w:lang w:val="en-US" w:eastAsia="zh-CN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</w:t>
            </w:r>
            <w:r>
              <w:rPr>
                <w:rFonts w:hint="eastAsia" w:ascii="Calibri" w:hAnsi="Calibri" w:eastAsia="宋体" w:cs="Calibri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3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重点学科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（校级）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Theme="minorEastAsia"/>
                <w:color w:val="auto"/>
                <w:spacing w:val="0"/>
                <w:position w:val="0"/>
                <w:shd w:val="clear" w:fill="auto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14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学科、学术带头人（含培养对象）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（校级）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Theme="minorEastAsia"/>
                <w:color w:val="auto"/>
                <w:spacing w:val="0"/>
                <w:position w:val="0"/>
                <w:shd w:val="clear" w:fill="auto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15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攻读博士学位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Theme="minorEastAsia"/>
                <w:color w:val="auto"/>
                <w:spacing w:val="0"/>
                <w:position w:val="0"/>
                <w:shd w:val="clear" w:fill="auto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16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创新团队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（校级）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Theme="minorEastAsia"/>
                <w:color w:val="auto"/>
                <w:spacing w:val="0"/>
                <w:position w:val="0"/>
                <w:shd w:val="clear" w:fill="auto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17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创新平台（研究机构）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（校级）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Theme="minorEastAsia"/>
                <w:color w:val="auto"/>
                <w:spacing w:val="0"/>
                <w:position w:val="0"/>
                <w:shd w:val="clear" w:fill="auto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18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研究中心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（校级）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hint="eastAsia" w:ascii="Calibri" w:hAnsi="Calibri" w:eastAsia="宋体" w:cs="Calibri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1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9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科研项目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2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（省级）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Theme="minorEastAsia"/>
                <w:color w:val="auto"/>
                <w:spacing w:val="0"/>
                <w:position w:val="0"/>
                <w:shd w:val="clear" w:fill="auto"/>
                <w:lang w:val="en-US" w:eastAsia="zh-CN"/>
              </w:rPr>
            </w:pPr>
            <w:r>
              <w:rPr>
                <w:rFonts w:hint="eastAsia"/>
                <w:color w:val="auto"/>
                <w:spacing w:val="0"/>
                <w:position w:val="0"/>
                <w:shd w:val="clear" w:fill="auto"/>
                <w:lang w:val="en-US" w:eastAsia="zh-CN"/>
              </w:rPr>
              <w:t>20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发表论文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12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eastAsiaTheme="minorEastAsia"/>
                <w:color w:val="auto"/>
                <w:spacing w:val="0"/>
                <w:position w:val="0"/>
                <w:shd w:val="clear" w:fill="auto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21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学科建设与科研经费总额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  <w:t>20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</w:rPr>
              <w:t>万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1"/>
                <w:shd w:val="clear" w:fill="auto"/>
              </w:rPr>
            </w:pPr>
          </w:p>
        </w:tc>
      </w:tr>
    </w:tbl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20" w:lineRule="exact"/>
        <w:ind w:left="0" w:right="0" w:firstLine="480"/>
        <w:jc w:val="both"/>
        <w:textAlignment w:val="auto"/>
        <w:rPr>
          <w:rFonts w:hint="eastAsia" w:ascii="Times New Roman" w:hAnsi="Times New Roman" w:eastAsia="宋体" w:cs="Times New Roman"/>
          <w:b/>
          <w:color w:val="auto"/>
          <w:spacing w:val="0"/>
          <w:position w:val="0"/>
          <w:sz w:val="24"/>
          <w:shd w:val="clear" w:fill="auto"/>
          <w:lang w:eastAsia="zh-CN"/>
        </w:rPr>
      </w:pPr>
      <w:r>
        <w:rPr>
          <w:rFonts w:hint="eastAsia" w:ascii="Times New Roman" w:hAnsi="Times New Roman" w:eastAsia="宋体" w:cs="Times New Roman"/>
          <w:b/>
          <w:color w:val="auto"/>
          <w:spacing w:val="0"/>
          <w:position w:val="0"/>
          <w:sz w:val="24"/>
          <w:shd w:val="clear" w:fill="auto"/>
          <w:lang w:eastAsia="zh-CN"/>
        </w:rPr>
        <w:t>二、主要工作推进情况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right="0" w:firstLine="630" w:firstLineChars="300"/>
        <w:jc w:val="left"/>
        <w:textAlignment w:val="auto"/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  <w:lang w:val="en-US"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</w:rPr>
        <w:t>1、人才培养模式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  <w:lang w:eastAsia="zh-CN"/>
        </w:rPr>
        <w:t>的完善情况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  <w:lang w:val="en-US" w:eastAsia="zh-CN"/>
        </w:rPr>
        <w:t xml:space="preserve">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right="0" w:firstLine="630" w:firstLineChars="300"/>
        <w:jc w:val="left"/>
        <w:textAlignment w:val="auto"/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  <w:lang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</w:rPr>
        <w:t>2、高水平师资队伍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  <w:lang w:eastAsia="zh-CN"/>
        </w:rPr>
        <w:t>的建设情况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right="0" w:firstLine="630" w:firstLineChars="300"/>
        <w:jc w:val="left"/>
        <w:textAlignment w:val="auto"/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  <w:lang w:val="en-US"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</w:rPr>
        <w:t>3、课程体系建设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  <w:lang w:eastAsia="zh-CN"/>
        </w:rPr>
        <w:t>情况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  <w:lang w:val="en-US" w:eastAsia="zh-CN"/>
        </w:rPr>
        <w:t xml:space="preserve">    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right="0" w:firstLine="630" w:firstLineChars="300"/>
        <w:jc w:val="left"/>
        <w:textAlignment w:val="auto"/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  <w:lang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</w:rPr>
        <w:t>4、实践能力培养体系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  <w:lang w:eastAsia="zh-CN"/>
        </w:rPr>
        <w:t>的构建情况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right="0" w:firstLine="630" w:firstLineChars="300"/>
        <w:jc w:val="left"/>
        <w:textAlignment w:val="auto"/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  <w:lang w:val="en-US"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</w:rPr>
        <w:t>5、服务社会能力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  <w:lang w:eastAsia="zh-CN"/>
        </w:rPr>
        <w:t>的提升情况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  <w:lang w:val="en-US" w:eastAsia="zh-CN"/>
        </w:rPr>
        <w:t xml:space="preserve">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right="0" w:firstLine="630" w:firstLineChars="300"/>
        <w:jc w:val="left"/>
        <w:textAlignment w:val="auto"/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  <w:lang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</w:rPr>
        <w:t>6、旅游类专业群协调发展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  <w:lang w:eastAsia="zh-CN"/>
        </w:rPr>
        <w:t>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right="0" w:firstLine="630" w:firstLineChars="300"/>
        <w:jc w:val="left"/>
        <w:textAlignment w:val="auto"/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  <w:lang w:val="en-US"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</w:rPr>
        <w:t>7、学科发展建设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  <w:lang w:eastAsia="zh-CN"/>
        </w:rPr>
        <w:t>情况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  <w:lang w:val="en-US" w:eastAsia="zh-CN"/>
        </w:rPr>
        <w:t xml:space="preserve">    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right="0" w:firstLine="630" w:firstLineChars="300"/>
        <w:jc w:val="left"/>
        <w:textAlignment w:val="auto"/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</w:rPr>
        <w:t>8、二级学院内部管理体系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  <w:lang w:eastAsia="zh-CN"/>
        </w:rPr>
        <w:t>的</w:t>
      </w: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</w:rPr>
        <w:t>创新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  <w:lang w:eastAsia="zh-CN"/>
        </w:rPr>
        <w:t>情况</w:t>
      </w: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1"/>
          <w:szCs w:val="21"/>
          <w:shd w:val="clear" w:fill="auto"/>
        </w:rPr>
        <w:t xml:space="preserve">   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 w:line="320" w:lineRule="exact"/>
        <w:ind w:left="0" w:right="0" w:firstLine="0"/>
        <w:jc w:val="both"/>
        <w:textAlignment w:val="auto"/>
        <w:rPr>
          <w:rFonts w:hint="eastAsia" w:ascii="Times New Roman" w:hAnsi="Times New Roman" w:eastAsia="宋体" w:cs="Times New Roman"/>
          <w:b/>
          <w:color w:val="000000"/>
          <w:spacing w:val="0"/>
          <w:position w:val="0"/>
          <w:sz w:val="24"/>
          <w:shd w:val="clear" w:fil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color w:val="000000"/>
          <w:spacing w:val="0"/>
          <w:position w:val="0"/>
          <w:sz w:val="24"/>
          <w:shd w:val="clear" w:fill="auto"/>
          <w:lang w:val="en-US" w:eastAsia="zh-CN"/>
        </w:rPr>
        <w:t xml:space="preserve">   三、其他需要说明的问题</w:t>
      </w:r>
      <w:bookmarkStart w:id="0" w:name="_GoBack"/>
      <w:bookmarkEnd w:id="0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</w:pPr>
    </w:p>
    <w:sectPr>
      <w:pgSz w:w="11906" w:h="16838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E00B5C"/>
    <w:rsid w:val="03C440A6"/>
    <w:rsid w:val="168A40A4"/>
    <w:rsid w:val="178D31B8"/>
    <w:rsid w:val="27E00B5C"/>
    <w:rsid w:val="75267330"/>
    <w:rsid w:val="758B48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2018-12-26T05:50:00Z</dcterms:created>
  <dc:creator>0</dc:creator>
  <cp:lastModifiedBy>0</cp:lastModifiedBy>
  <dcterms:modified xsi:type="dcterms:W3CDTF">2019-02-26T03:26:53Z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